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7"/>
    <w:p>
      <w:pPr>
        <w:pStyle w:val="Heading1"/>
      </w:pPr>
      <w:r>
        <w:t xml:space="preserve">Homiletics Analysis: Matthew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17 contains three major movements held together by a unifying thread: the Transfiguration (vv. 1–13), the failed exorcism and teaching on faith (vv. 14–21), and the second passion prediction with the temple tax episode (vv. 22–27). The chapter opens on a mountain where Jesus is visibly glorified before three disciples — Moses and Elijah appear, the Father speaks from a cloud identifying Jesus as His beloved Son, and the disciples fall on their faces in terror. Jesus immediately touches them, restores them, and instructs them to silence until after the resurrection. Coming down the mountain, Jesus identifies John the Baptist as the fulfillment of the Elijah prophecy. The middle section shows the disciples unable to cast out a demon from a boy — Jesus rebukes the failure as stemming from littleness of faith, performs the exorcism, and teaches that such things require prayer (and fasting). The passion prediction in verses 22–23 is the second of three in Matthew — Jesus plainly announces His betrayal, death, and resurrection, and the disciples respond with grief. The chapter closes with the otherwise peculiar temple tax episode, where Jesus instructs Peter to catch a fish to provide the payment — establishing that while the Son of God is free from the obligation, He pays it so as not to cause offense.</w:t>
      </w:r>
    </w:p>
    <w:p>
      <w:pPr>
        <w:pStyle w:val="BodyText"/>
      </w:pPr>
      <w:r>
        <w:rPr>
          <w:b/>
          <w:bCs/>
        </w:rPr>
        <w:t xml:space="preserve">This Text — Intent</w:t>
      </w:r>
    </w:p>
    <w:p>
      <w:pPr>
        <w:pStyle w:val="BodyText"/>
      </w:pPr>
      <w:r>
        <w:t xml:space="preserve">God’s intent through this chapter is to press the disciples — and through them every reader — toward a radical reorientation of who Jesus is and what that identity demands of those who follow Him. The Transfiguration does not merely</w:t>
      </w:r>
      <w:r>
        <w:t xml:space="preserve"> </w:t>
      </w:r>
      <w:r>
        <w:rPr>
          <w:i/>
          <w:iCs/>
        </w:rPr>
        <w:t xml:space="preserve">show</w:t>
      </w:r>
      <w:r>
        <w:t xml:space="preserve"> </w:t>
      </w:r>
      <w:r>
        <w:t xml:space="preserve">Jesus in glory; it confronts the disciples with the unbridgeable distance between their categories for Jesus and the actual reality. The voice from the cloud commands not admiration but submission:</w:t>
      </w:r>
      <w:r>
        <w:t xml:space="preserve"> </w:t>
      </w:r>
      <w:r>
        <w:rPr>
          <w:i/>
          <w:iCs/>
        </w:rPr>
        <w:t xml:space="preserve">listen to Him</w:t>
      </w:r>
      <w:r>
        <w:t xml:space="preserve">. The failed exorcism then immediately exposes the gap between hearing that command and actually trusting the one it points to. The passion prediction presses the paradox further — the glorified Son of the living God is going to be killed, and this is not a defeat but the plan. And the tax episode closes the chapter with Jesus modeling what His own teaching demands: he who is first becomes servant; the free Son pays what He does not owe. God is seeking to dismantle every inadequate Christology and replace it with trembling, obedient trust in the Son whom the Father has declared.</w:t>
      </w:r>
    </w:p>
    <w:p>
      <w:r>
        <w:pict>
          <v:rect style="width:0;height:1.5pt" o:hralign="center" o:hrstd="t" o:hr="t"/>
        </w:pict>
      </w:r>
    </w:p>
    <w:p>
      <w:pPr>
        <w:pStyle w:val="FirstParagraph"/>
      </w:pPr>
      <w:r>
        <w:rPr>
          <w:b/>
          <w:bCs/>
        </w:rPr>
        <w:t xml:space="preserve">Subject Sentence:</w:t>
      </w:r>
      <w:r>
        <w:t xml:space="preserve"> </w:t>
      </w:r>
      <w:r>
        <w:t xml:space="preserve">The Father declares His beloved Son — commanding that all listen to Him.</w:t>
      </w:r>
    </w:p>
    <w:p>
      <w:r>
        <w:pict>
          <v:rect style="width:0;height:1.5pt" o:hralign="center" o:hrstd="t" o:hr="t"/>
        </w:pict>
      </w:r>
    </w:p>
    <w:p>
      <w:pPr>
        <w:pStyle w:val="FirstParagraph"/>
      </w:pPr>
      <w:r>
        <w:rPr>
          <w:b/>
          <w:bCs/>
        </w:rPr>
        <w:t xml:space="preserve">Primary Claim:</w:t>
      </w:r>
      <w:r>
        <w:t xml:space="preserve"> </w:t>
      </w:r>
      <w:r>
        <w:t xml:space="preserve">The Transfiguration and all that follows is God’s unambiguous declaration that Jesus is exactly who He claimed to be — and that this identity demands not admiration but obedient, trusting submission to everything He says and does, including His going to the cross.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Transfiguration as Preview vs. Paradigm</w:t>
      </w:r>
    </w:p>
    <w:p>
      <w:pPr>
        <w:pStyle w:val="BodyText"/>
      </w:pPr>
      <w:r>
        <w:t xml:space="preserve">The central interpretive question is what the Transfiguration is</w:t>
      </w:r>
      <w:r>
        <w:t xml:space="preserve"> </w:t>
      </w:r>
      <w:r>
        <w:rPr>
          <w:i/>
          <w:iCs/>
        </w:rPr>
        <w:t xml:space="preserve">for</w:t>
      </w:r>
      <w:r>
        <w:t xml:space="preserve">. A wide range of traditions reads it primarily as a preview of the resurrection or the eschatological kingdom — a window briefly opened onto what is coming. This reading has genuine merit: 2 Peter 1:16–18 explicitly connects the Transfiguration to the power and coming of the Lord, and Matthew’s own framing (16:28 → 17:1 linkage) suggests Jesus has promised some would see the kingdom in power before they die. However, reading the Transfiguration as</w:t>
      </w:r>
      <w:r>
        <w:t xml:space="preserve"> </w:t>
      </w:r>
      <w:r>
        <w:rPr>
          <w:i/>
          <w:iCs/>
        </w:rPr>
        <w:t xml:space="preserve">only</w:t>
      </w:r>
      <w:r>
        <w:t xml:space="preserve"> </w:t>
      </w:r>
      <w:r>
        <w:t xml:space="preserve">or</w:t>
      </w:r>
      <w:r>
        <w:t xml:space="preserve"> </w:t>
      </w:r>
      <w:r>
        <w:rPr>
          <w:i/>
          <w:iCs/>
        </w:rPr>
        <w:t xml:space="preserve">primarily</w:t>
      </w:r>
      <w:r>
        <w:t xml:space="preserve"> </w:t>
      </w:r>
      <w:r>
        <w:t xml:space="preserve">a preview misses the command that controls the entire scene:</w:t>
      </w:r>
      <w:r>
        <w:t xml:space="preserve"> </w:t>
      </w:r>
      <w:r>
        <w:rPr>
          <w:i/>
          <w:iCs/>
        </w:rPr>
        <w:t xml:space="preserve">“This is my beloved Son, with whom I am well pleased; listen to him”</w:t>
      </w:r>
      <w:r>
        <w:t xml:space="preserve"> </w:t>
      </w:r>
      <w:r>
        <w:t xml:space="preserve">(v. 5). The Father does not say</w:t>
      </w:r>
      <w:r>
        <w:t xml:space="preserve"> </w:t>
      </w:r>
      <w:r>
        <w:t xml:space="preserve">“watch Him”</w:t>
      </w:r>
      <w:r>
        <w:t xml:space="preserve"> </w:t>
      </w:r>
      <w:r>
        <w:t xml:space="preserve">or</w:t>
      </w:r>
      <w:r>
        <w:t xml:space="preserve"> </w:t>
      </w:r>
      <w:r>
        <w:t xml:space="preserve">“remember this moment”</w:t>
      </w:r>
      <w:r>
        <w:t xml:space="preserve"> </w:t>
      </w:r>
      <w:r>
        <w:t xml:space="preserve">— He says</w:t>
      </w:r>
      <w:r>
        <w:t xml:space="preserve"> </w:t>
      </w:r>
      <w:r>
        <w:rPr>
          <w:i/>
          <w:iCs/>
        </w:rPr>
        <w:t xml:space="preserve">listen</w:t>
      </w:r>
      <w:r>
        <w:t xml:space="preserve">. The Transfiguration is not a display for the disciples’ benefit so much as a divine authorization of Jesus’ teaching authority. The vision confirms identity in order to command submission. The Reformed reading holds both: it is a genuine foreshadowing of glory</w:t>
      </w:r>
      <w:r>
        <w:t xml:space="preserve"> </w:t>
      </w:r>
      <w:r>
        <w:rPr>
          <w:i/>
          <w:iCs/>
        </w:rPr>
        <w:t xml:space="preserve">and</w:t>
      </w:r>
      <w:r>
        <w:t xml:space="preserve"> </w:t>
      </w:r>
      <w:r>
        <w:t xml:space="preserve">the theological ground for the imperative to hear. The preview reading should be qualified, not rejected.</w:t>
      </w:r>
    </w:p>
    <w:p>
      <w:pPr>
        <w:pStyle w:val="BodyText"/>
      </w:pPr>
      <w:r>
        <w:rPr>
          <w:b/>
          <w:bCs/>
        </w:rPr>
        <w:t xml:space="preserve">Peter’s Booths and the Tabernacle/Feast Tradition</w:t>
      </w:r>
    </w:p>
    <w:p>
      <w:pPr>
        <w:pStyle w:val="BodyText"/>
      </w:pPr>
      <w:r>
        <w:t xml:space="preserve">Peter’s suggestion to build three tabernacles (v. 4) is variously interpreted. Dispensational readers often emphasize the Feast of Tabernacles background and read Peter as offering to inaugurate the millennial kingdom’s festival celebrations prematurely. This reading requires importing assumptions about the Feast of Tabernacles that the text does not signal, and it flattens the point Matthew is making: that Peter’s impulse to</w:t>
      </w:r>
      <w:r>
        <w:t xml:space="preserve"> </w:t>
      </w:r>
      <w:r>
        <w:rPr>
          <w:i/>
          <w:iCs/>
        </w:rPr>
        <w:t xml:space="preserve">do something organizational</w:t>
      </w:r>
      <w:r>
        <w:t xml:space="preserve"> </w:t>
      </w:r>
      <w:r>
        <w:t xml:space="preserve">in the presence of divine glory is precisely what the overshadowing cloud interrupts. The Reformed reading is more straightforward: Peter does not know what to say (Mark 9:6 makes this explicit) and defaults to religious busyness. The cloud and the voice are the Father’s correction of that impulse — not an answer to a premature kingdom proposal, but a rebuke of the instinct to manage what should only be heard and obeyed. The dispensational reading should be refuted not because it has no canonical roots but because it redirects attention from the passage’s own emphasis.</w:t>
      </w:r>
    </w:p>
    <w:p>
      <w:pPr>
        <w:pStyle w:val="BodyText"/>
      </w:pPr>
      <w:r>
        <w:rPr>
          <w:b/>
          <w:bCs/>
        </w:rPr>
        <w:t xml:space="preserve">The Faith Saying and Mustard Seed Faith</w:t>
      </w:r>
    </w:p>
    <w:p>
      <w:pPr>
        <w:pStyle w:val="BodyText"/>
      </w:pPr>
      <w:r>
        <w:t xml:space="preserve">The saying about faith moving mountains (v. 20) is one of the most frequently mishandled verses in this chapter. Prosperity-gospel and some charismatic readings extract it from context to promise that strong, confident faith produces desired outcomes — that the disciples failed because their faith was emotionally weak or practically small. This reading inverts the text. The disciples had faith — Jesus says they had</w:t>
      </w:r>
      <w:r>
        <w:t xml:space="preserve"> </w:t>
      </w:r>
      <w:r>
        <w:rPr>
          <w:i/>
          <w:iCs/>
        </w:rPr>
        <w:t xml:space="preserve">little</w:t>
      </w:r>
      <w:r>
        <w:t xml:space="preserve"> </w:t>
      </w:r>
      <w:r>
        <w:t xml:space="preserve">faith, not</w:t>
      </w:r>
      <w:r>
        <w:t xml:space="preserve"> </w:t>
      </w:r>
      <w:r>
        <w:rPr>
          <w:i/>
          <w:iCs/>
        </w:rPr>
        <w:t xml:space="preserve">no</w:t>
      </w:r>
      <w:r>
        <w:t xml:space="preserve"> </w:t>
      </w:r>
      <w:r>
        <w:t xml:space="preserve">faith; the issue is quality, not volume. The mustard seed image deliberately selects the</w:t>
      </w:r>
      <w:r>
        <w:t xml:space="preserve"> </w:t>
      </w:r>
      <w:r>
        <w:rPr>
          <w:i/>
          <w:iCs/>
        </w:rPr>
        <w:t xml:space="preserve">smallest</w:t>
      </w:r>
      <w:r>
        <w:t xml:space="preserve"> </w:t>
      </w:r>
      <w:r>
        <w:t xml:space="preserve">known seed to make the point that the power is not in the faith itself but in the Object of that faith. Faith is the instrument, not the engine. The passage is a rebuke of self-reliant technique — the disciples were attempting exorcism as a learned skill rather than as dependence on Jesus. The Reformed reading stands: faith of even the smallest genuine degree, directed at the right Object, accomplishes what no amount of self-generated confidence can. Acknowledge the charismatic tradition’s genuine emphasis on the disciples’ actual failure — this is not softened in the text. Qualify its conclusion that more emotional intensity would have solved the problem.</w:t>
      </w:r>
    </w:p>
    <w:p>
      <w:pPr>
        <w:pStyle w:val="BodyText"/>
      </w:pPr>
      <w:r>
        <w:rPr>
          <w:b/>
          <w:bCs/>
        </w:rPr>
        <w:t xml:space="preserve">The Temple Tax and Christological Freedom</w:t>
      </w:r>
    </w:p>
    <w:p>
      <w:pPr>
        <w:pStyle w:val="BodyText"/>
      </w:pPr>
      <w:r>
        <w:t xml:space="preserve">The temple tax episode (vv. 24–27) puzzles many readers and generates either over-reading (Jesus endorsing tax compliance as a general principle) or under-reading (a trivial provision miracle). The key is Jesus’ clarifying question to Peter: from whom do kings collect taxes — from their sons or from others? (v. 25). The point is sovereignty: the Son is exempt. This is a Christological statement embedded in a practical action. Jesus pays not because He must but because causing unnecessary offense would obstruct His mission. This is a</w:t>
      </w:r>
      <w:r>
        <w:t xml:space="preserve"> </w:t>
      </w:r>
      <w:r>
        <w:rPr>
          <w:i/>
          <w:iCs/>
        </w:rPr>
        <w:t xml:space="preserve">missional</w:t>
      </w:r>
      <w:r>
        <w:t xml:space="preserve"> </w:t>
      </w:r>
      <w:r>
        <w:t xml:space="preserve">submission to human structures, not a general principle of civic compliance. Dispensational readers sometimes use this passage to argue for blanket Christian submission to tax systems — this over-applies the passage’s specific point. The Reformed reading rightly focuses on the Christological claim: Jesus is free, He pays voluntarily, and His voluntary condescension is itself an enactment of the servant-pattern He has been teaching throughout this section of Matthew (cf. 16:24–26; 18:1–5).</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24:15–18 / Exodus 34:29–35</w:t>
      </w:r>
      <w:r>
        <w:t xml:space="preserve"> </w:t>
      </w:r>
      <w:r>
        <w:t xml:space="preserve">— Moses on Sinai, the glory cloud, and Moses’ face shining ground the Transfiguration’s mountain-and-cloud imagery; Jesus is not a new Moses but the one to whom Moses pointed, now surpassing and fulfilling the Sinai revelation.</w:t>
      </w:r>
    </w:p>
    <w:p>
      <w:pPr>
        <w:numPr>
          <w:ilvl w:val="0"/>
          <w:numId w:val="1001"/>
        </w:numPr>
      </w:pPr>
      <w:r>
        <w:rPr>
          <w:b/>
          <w:bCs/>
        </w:rPr>
        <w:t xml:space="preserve">Psalm 2:7 / Isaiah 42:1</w:t>
      </w:r>
      <w:r>
        <w:t xml:space="preserve"> </w:t>
      </w:r>
      <w:r>
        <w:t xml:space="preserve">— The Father’s voice at the Transfiguration (</w:t>
      </w:r>
      <w:r>
        <w:t xml:space="preserve">“This is my beloved Son, with whom I am well pleased”</w:t>
      </w:r>
      <w:r>
        <w:t xml:space="preserve">) combines the royal Sonship declaration of Psalm 2 with the Servant identification of Isaiah 42; Jesus is simultaneously the reigning King and the suffering Servant — the Transfiguration glory and the coming passion prediction belong together.</w:t>
      </w:r>
    </w:p>
    <w:p>
      <w:pPr>
        <w:numPr>
          <w:ilvl w:val="0"/>
          <w:numId w:val="1001"/>
        </w:numPr>
      </w:pPr>
      <w:r>
        <w:rPr>
          <w:b/>
          <w:bCs/>
        </w:rPr>
        <w:t xml:space="preserve">Malachi 4:5–6</w:t>
      </w:r>
      <w:r>
        <w:t xml:space="preserve"> </w:t>
      </w:r>
      <w:r>
        <w:t xml:space="preserve">— The Elijah prophecy that Jesus applies to John the Baptist (vv. 11–13); the disciples’ confusion about Elijah’s return is resolved by Jesus’ identification of John as Elijah-in-type, establishing that the eschatological restoration has arrived in unexpected form.</w:t>
      </w:r>
    </w:p>
    <w:p>
      <w:pPr>
        <w:numPr>
          <w:ilvl w:val="0"/>
          <w:numId w:val="1001"/>
        </w:numPr>
      </w:pPr>
      <w:r>
        <w:rPr>
          <w:b/>
          <w:bCs/>
        </w:rPr>
        <w:t xml:space="preserve">2 Peter 1:16–21</w:t>
      </w:r>
      <w:r>
        <w:t xml:space="preserve"> </w:t>
      </w:r>
      <w:r>
        <w:t xml:space="preserve">— Peter’s direct testimony to the Transfiguration, where he explicitly grounds apostolic authority and prophetic confirmation in what he saw and heard on the mountain; the event is not private mysticism but public attestation of Christ’s identity, confirmed further by the prophetic word.</w:t>
      </w:r>
    </w:p>
    <w:p>
      <w:pPr>
        <w:numPr>
          <w:ilvl w:val="0"/>
          <w:numId w:val="1001"/>
        </w:numPr>
      </w:pPr>
      <w:r>
        <w:rPr>
          <w:b/>
          <w:bCs/>
        </w:rPr>
        <w:t xml:space="preserve">Philippians 2:5–11</w:t>
      </w:r>
      <w:r>
        <w:t xml:space="preserve"> </w:t>
      </w:r>
      <w:r>
        <w:t xml:space="preserve">— The voluntary condescension of the temple tax episode finds its fullest theological articulation here: the one who was in the form of God and did not count equality with God a thing to be grasped made Himself nothing; paying the tax is a small enacted parable of the kenotic pattern that culminates in the cross.</w:t>
      </w:r>
    </w:p>
    <w:p>
      <w:r>
        <w:pict>
          <v:rect style="width:0;height:1.5pt" o:hralign="center" o:hrstd="t" o:hr="t"/>
        </w:pict>
      </w:r>
    </w:p>
    <w:p>
      <w:pPr>
        <w:pStyle w:val="FirstParagraph"/>
      </w:pPr>
      <w:r>
        <w:rPr>
          <w:b/>
          <w:bCs/>
        </w:rPr>
        <w:t xml:space="preserve">Aim:</w:t>
      </w:r>
      <w:r>
        <w:t xml:space="preserve"> </w:t>
      </w:r>
      <w:r>
        <w:t xml:space="preserve">To confront readers with the Father’s declaration that Jesus is His beloved Son and to press them toward the obedient, trusting submission to Christ that declaration demands — clearing away every partial, comfortable, or manageable Christology.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17:1</w:t>
            </w:r>
          </w:p>
        </w:tc>
        <w:tc>
          <w:tcPr/>
          <w:p>
            <w:pPr>
              <w:pStyle w:val="Compact"/>
            </w:pPr>
            <w:r>
              <w:t xml:space="preserve">Jesus takes Peter, James, and John up a high mountain</w:t>
            </w:r>
          </w:p>
        </w:tc>
        <w:tc>
          <w:tcPr/>
          <w:p>
            <w:pPr>
              <w:pStyle w:val="Compact"/>
            </w:pPr>
            <w:r>
              <w:t xml:space="preserve">Six days after Peter’s confession and the passion prediction of 16:21–28; the timing is intentional</w:t>
            </w:r>
          </w:p>
        </w:tc>
      </w:tr>
      <w:tr>
        <w:tc>
          <w:tcPr/>
          <w:p>
            <w:pPr>
              <w:pStyle w:val="Compact"/>
            </w:pPr>
            <w:r>
              <w:t xml:space="preserve">17:2</w:t>
            </w:r>
          </w:p>
        </w:tc>
        <w:tc>
          <w:tcPr/>
          <w:p>
            <w:pPr>
              <w:pStyle w:val="Compact"/>
            </w:pPr>
            <w:r>
              <w:t xml:space="preserve">Jesus is transfigured — face shines like the sun, garments white as light</w:t>
            </w:r>
          </w:p>
        </w:tc>
        <w:tc>
          <w:tcPr/>
          <w:p>
            <w:pPr>
              <w:pStyle w:val="Compact"/>
            </w:pPr>
            <w:r>
              <w:rPr>
                <w:i/>
                <w:iCs/>
              </w:rPr>
              <w:t xml:space="preserve">Metemorphōthē</w:t>
            </w:r>
            <w:r>
              <w:t xml:space="preserve"> </w:t>
            </w:r>
            <w:r>
              <w:t xml:space="preserve">— transformed in outward appearance; divine glory made visible</w:t>
            </w:r>
          </w:p>
        </w:tc>
      </w:tr>
      <w:tr>
        <w:tc>
          <w:tcPr/>
          <w:p>
            <w:pPr>
              <w:pStyle w:val="Compact"/>
            </w:pPr>
            <w:r>
              <w:t xml:space="preserve">17:3</w:t>
            </w:r>
          </w:p>
        </w:tc>
        <w:tc>
          <w:tcPr/>
          <w:p>
            <w:pPr>
              <w:pStyle w:val="Compact"/>
            </w:pPr>
            <w:r>
              <w:t xml:space="preserve">Moses and Elijah appear, talking with Jesus</w:t>
            </w:r>
          </w:p>
        </w:tc>
        <w:tc>
          <w:tcPr/>
          <w:p>
            <w:pPr>
              <w:pStyle w:val="Compact"/>
            </w:pPr>
            <w:r>
              <w:t xml:space="preserve">The Law and the Prophets appearing with Jesus; Luke 9:31 specifies they spoke of His exodus/departure</w:t>
            </w:r>
          </w:p>
        </w:tc>
      </w:tr>
      <w:tr>
        <w:tc>
          <w:tcPr/>
          <w:p>
            <w:pPr>
              <w:pStyle w:val="Compact"/>
            </w:pPr>
            <w:r>
              <w:t xml:space="preserve">17:4</w:t>
            </w:r>
          </w:p>
        </w:tc>
        <w:tc>
          <w:tcPr/>
          <w:p>
            <w:pPr>
              <w:pStyle w:val="Compact"/>
            </w:pPr>
            <w:r>
              <w:t xml:space="preserve">Peter offers to build three tabernacles — one each for Jesus, Moses, and Elijah</w:t>
            </w:r>
          </w:p>
        </w:tc>
        <w:tc>
          <w:tcPr/>
          <w:p>
            <w:pPr>
              <w:pStyle w:val="Compact"/>
            </w:pPr>
            <w:r>
              <w:t xml:space="preserve">Peter’s impulse to manage and institutionalize the experience; brackets Jesus with Moses and Elijah as equals</w:t>
            </w:r>
          </w:p>
        </w:tc>
      </w:tr>
      <w:tr>
        <w:tc>
          <w:tcPr/>
          <w:p>
            <w:pPr>
              <w:pStyle w:val="Compact"/>
            </w:pPr>
            <w:r>
              <w:t xml:space="preserve">17:5</w:t>
            </w:r>
          </w:p>
        </w:tc>
        <w:tc>
          <w:tcPr/>
          <w:p>
            <w:pPr>
              <w:pStyle w:val="Compact"/>
            </w:pPr>
            <w:r>
              <w:t xml:space="preserve">Bright cloud overshadows; Father’s voice:</w:t>
            </w:r>
            <w:r>
              <w:t xml:space="preserve"> </w:t>
            </w:r>
            <w:r>
              <w:t xml:space="preserve">“This is my beloved Son, with whom I am well pleased; listen to him”</w:t>
            </w:r>
          </w:p>
        </w:tc>
        <w:tc>
          <w:tcPr/>
          <w:p>
            <w:pPr>
              <w:pStyle w:val="Compact"/>
            </w:pPr>
            <w:r>
              <w:t xml:space="preserve">The Father interrupts Peter’s proposal; the command is</w:t>
            </w:r>
            <w:r>
              <w:t xml:space="preserve"> </w:t>
            </w:r>
            <w:r>
              <w:rPr>
                <w:i/>
                <w:iCs/>
              </w:rPr>
              <w:t xml:space="preserve">listen to him</w:t>
            </w:r>
            <w:r>
              <w:t xml:space="preserve"> </w:t>
            </w:r>
            <w:r>
              <w:t xml:space="preserve">— singular, not plural</w:t>
            </w:r>
          </w:p>
        </w:tc>
      </w:tr>
      <w:tr>
        <w:tc>
          <w:tcPr/>
          <w:p>
            <w:pPr>
              <w:pStyle w:val="Compact"/>
            </w:pPr>
            <w:r>
              <w:t xml:space="preserve">17:6–7</w:t>
            </w:r>
          </w:p>
        </w:tc>
        <w:tc>
          <w:tcPr/>
          <w:p>
            <w:pPr>
              <w:pStyle w:val="Compact"/>
            </w:pPr>
            <w:r>
              <w:t xml:space="preserve">Disciples fall on their faces in terror; Jesus touches them, tells them to rise and not fear</w:t>
            </w:r>
          </w:p>
        </w:tc>
        <w:tc>
          <w:tcPr/>
          <w:p>
            <w:pPr>
              <w:pStyle w:val="Compact"/>
            </w:pPr>
            <w:r>
              <w:t xml:space="preserve">Jesus’ response to the disciples’ prostration is characteristically pastoral — He initiates contact and reassures</w:t>
            </w:r>
          </w:p>
        </w:tc>
      </w:tr>
      <w:tr>
        <w:tc>
          <w:tcPr/>
          <w:p>
            <w:pPr>
              <w:pStyle w:val="Compact"/>
            </w:pPr>
            <w:r>
              <w:t xml:space="preserve">17:8</w:t>
            </w:r>
          </w:p>
        </w:tc>
        <w:tc>
          <w:tcPr/>
          <w:p>
            <w:pPr>
              <w:pStyle w:val="Compact"/>
            </w:pPr>
            <w:r>
              <w:t xml:space="preserve">They look up and see only Jesus</w:t>
            </w:r>
          </w:p>
        </w:tc>
        <w:tc>
          <w:tcPr/>
          <w:p>
            <w:pPr>
              <w:pStyle w:val="Compact"/>
            </w:pPr>
            <w:r>
              <w:t xml:space="preserve">Moses and Elijah have vanished; the vision ends with Jesus alone</w:t>
            </w:r>
          </w:p>
        </w:tc>
      </w:tr>
      <w:tr>
        <w:tc>
          <w:tcPr/>
          <w:p>
            <w:pPr>
              <w:pStyle w:val="Compact"/>
            </w:pPr>
            <w:r>
              <w:t xml:space="preserve">17:9</w:t>
            </w:r>
          </w:p>
        </w:tc>
        <w:tc>
          <w:tcPr/>
          <w:p>
            <w:pPr>
              <w:pStyle w:val="Compact"/>
            </w:pPr>
            <w:r>
              <w:t xml:space="preserve">Jesus commands silence until after the resurrection</w:t>
            </w:r>
          </w:p>
        </w:tc>
        <w:tc>
          <w:tcPr/>
          <w:p>
            <w:pPr>
              <w:pStyle w:val="Compact"/>
            </w:pPr>
            <w:r>
              <w:t xml:space="preserve">The resurrection is the interpretive key — the Transfiguration cannot be properly understood until then</w:t>
            </w:r>
          </w:p>
        </w:tc>
      </w:tr>
      <w:tr>
        <w:tc>
          <w:tcPr/>
          <w:p>
            <w:pPr>
              <w:pStyle w:val="Compact"/>
            </w:pPr>
            <w:r>
              <w:t xml:space="preserve">17:10–11</w:t>
            </w:r>
          </w:p>
        </w:tc>
        <w:tc>
          <w:tcPr/>
          <w:p>
            <w:pPr>
              <w:pStyle w:val="Compact"/>
            </w:pPr>
            <w:r>
              <w:t xml:space="preserve">Disciples ask about Elijah; Jesus confirms Elijah does come first to restore all things</w:t>
            </w:r>
          </w:p>
        </w:tc>
        <w:tc>
          <w:tcPr/>
          <w:p>
            <w:pPr>
              <w:pStyle w:val="Compact"/>
            </w:pPr>
            <w:r>
              <w:t xml:space="preserve">The scribal expectation based on Malachi 4:5 is affirmed in principle</w:t>
            </w:r>
          </w:p>
        </w:tc>
      </w:tr>
      <w:tr>
        <w:tc>
          <w:tcPr/>
          <w:p>
            <w:pPr>
              <w:pStyle w:val="Compact"/>
            </w:pPr>
            <w:r>
              <w:t xml:space="preserve">17:12–13</w:t>
            </w:r>
          </w:p>
        </w:tc>
        <w:tc>
          <w:tcPr/>
          <w:p>
            <w:pPr>
              <w:pStyle w:val="Compact"/>
            </w:pPr>
            <w:r>
              <w:t xml:space="preserve">Jesus identifies John the Baptist as the Elijah-type who has already come and was not recognized</w:t>
            </w:r>
          </w:p>
        </w:tc>
        <w:tc>
          <w:tcPr/>
          <w:p>
            <w:pPr>
              <w:pStyle w:val="Compact"/>
            </w:pPr>
            <w:r>
              <w:t xml:space="preserve">The disciples understand Jesus means John; rejection of Elijah-type foreshadows rejection of the Son</w:t>
            </w:r>
          </w:p>
        </w:tc>
      </w:tr>
      <w:tr>
        <w:tc>
          <w:tcPr/>
          <w:p>
            <w:pPr>
              <w:pStyle w:val="Compact"/>
            </w:pPr>
            <w:r>
              <w:t xml:space="preserve">17:14–16</w:t>
            </w:r>
          </w:p>
        </w:tc>
        <w:tc>
          <w:tcPr/>
          <w:p>
            <w:pPr>
              <w:pStyle w:val="Compact"/>
            </w:pPr>
            <w:r>
              <w:t xml:space="preserve">Man kneels before Jesus, reporting the disciples’ failure to heal his demon-possessed son</w:t>
            </w:r>
          </w:p>
        </w:tc>
        <w:tc>
          <w:tcPr/>
          <w:p>
            <w:pPr>
              <w:pStyle w:val="Compact"/>
            </w:pPr>
            <w:r>
              <w:t xml:space="preserve">The descent from glory into failure is jarring and deliberate; the disciples’ powerlessness is public</w:t>
            </w:r>
          </w:p>
        </w:tc>
      </w:tr>
      <w:tr>
        <w:tc>
          <w:tcPr/>
          <w:p>
            <w:pPr>
              <w:pStyle w:val="Compact"/>
            </w:pPr>
            <w:r>
              <w:t xml:space="preserve">17:17</w:t>
            </w:r>
          </w:p>
        </w:tc>
        <w:tc>
          <w:tcPr/>
          <w:p>
            <w:pPr>
              <w:pStyle w:val="Compact"/>
            </w:pPr>
            <w:r>
              <w:t xml:space="preserve">Jesus’ lament:</w:t>
            </w:r>
            <w:r>
              <w:t xml:space="preserve"> </w:t>
            </w:r>
            <w:r>
              <w:t xml:space="preserve">“O faithless and twisted generation, how long am I to be with you?”</w:t>
            </w:r>
          </w:p>
        </w:tc>
        <w:tc>
          <w:tcPr/>
          <w:p>
            <w:pPr>
              <w:pStyle w:val="Compact"/>
            </w:pPr>
            <w:r>
              <w:t xml:space="preserve">The lament echoes Moses’ frustrations in the wilderness; Jesus addresses not just the disciples but the whole generation</w:t>
            </w:r>
          </w:p>
        </w:tc>
      </w:tr>
      <w:tr>
        <w:tc>
          <w:tcPr/>
          <w:p>
            <w:pPr>
              <w:pStyle w:val="Compact"/>
            </w:pPr>
            <w:r>
              <w:t xml:space="preserve">17:18</w:t>
            </w:r>
          </w:p>
        </w:tc>
        <w:tc>
          <w:tcPr/>
          <w:p>
            <w:pPr>
              <w:pStyle w:val="Compact"/>
            </w:pPr>
            <w:r>
              <w:t xml:space="preserve">Jesus rebukes the demon; the boy is healed instantly</w:t>
            </w:r>
          </w:p>
        </w:tc>
        <w:tc>
          <w:tcPr/>
          <w:p>
            <w:pPr>
              <w:pStyle w:val="Compact"/>
            </w:pPr>
            <w:r>
              <w:t xml:space="preserve">No protracted struggle; Jesus’ authority is immediate and total</w:t>
            </w:r>
          </w:p>
        </w:tc>
      </w:tr>
      <w:tr>
        <w:tc>
          <w:tcPr/>
          <w:p>
            <w:pPr>
              <w:pStyle w:val="Compact"/>
            </w:pPr>
            <w:r>
              <w:t xml:space="preserve">17:19–20</w:t>
            </w:r>
          </w:p>
        </w:tc>
        <w:tc>
          <w:tcPr/>
          <w:p>
            <w:pPr>
              <w:pStyle w:val="Compact"/>
            </w:pPr>
            <w:r>
              <w:t xml:space="preserve">Disciples ask privately why they failed; Jesus answers: little faith; even mustard-seed faith moves mountains</w:t>
            </w:r>
          </w:p>
        </w:tc>
        <w:tc>
          <w:tcPr/>
          <w:p>
            <w:pPr>
              <w:pStyle w:val="Compact"/>
            </w:pPr>
            <w:r>
              <w:t xml:space="preserve">The diagnosis is</w:t>
            </w:r>
            <w:r>
              <w:t xml:space="preserve"> </w:t>
            </w:r>
            <w:r>
              <w:rPr>
                <w:i/>
                <w:iCs/>
              </w:rPr>
              <w:t xml:space="preserve">oligopistia</w:t>
            </w:r>
            <w:r>
              <w:t xml:space="preserve"> </w:t>
            </w:r>
            <w:r>
              <w:t xml:space="preserve">— little-faithedness; the remedy is not more emotional intensity but genuine trust in the right Object</w:t>
            </w:r>
          </w:p>
        </w:tc>
      </w:tr>
      <w:tr>
        <w:tc>
          <w:tcPr/>
          <w:p>
            <w:pPr>
              <w:pStyle w:val="Compact"/>
            </w:pPr>
            <w:r>
              <w:t xml:space="preserve">17:21</w:t>
            </w:r>
          </w:p>
        </w:tc>
        <w:tc>
          <w:tcPr/>
          <w:p>
            <w:pPr>
              <w:pStyle w:val="Compact"/>
            </w:pPr>
            <w:r>
              <w:rPr>
                <w:i/>
                <w:iCs/>
              </w:rPr>
              <w:t xml:space="preserve">(Some manuscripts add:</w:t>
            </w:r>
            <w:r>
              <w:rPr>
                <w:i/>
                <w:iCs/>
              </w:rPr>
              <w:t xml:space="preserve"> </w:t>
            </w:r>
            <w:r>
              <w:rPr>
                <w:i/>
                <w:iCs/>
              </w:rPr>
              <w:t xml:space="preserve">“But this kind does not go out except by prayer and fasting”</w:t>
            </w:r>
            <w:r>
              <w:rPr>
                <w:i/>
                <w:iCs/>
              </w:rPr>
              <w:t xml:space="preserve">)</w:t>
            </w:r>
          </w:p>
        </w:tc>
        <w:tc>
          <w:tcPr/>
          <w:p>
            <w:pPr>
              <w:pStyle w:val="Compact"/>
            </w:pPr>
            <w:r>
              <w:t xml:space="preserve">Textual variant; likely a scribal addition from the Markan parallel; not in the earliest manuscripts of Matthew</w:t>
            </w:r>
          </w:p>
        </w:tc>
      </w:tr>
      <w:tr>
        <w:tc>
          <w:tcPr/>
          <w:p>
            <w:pPr>
              <w:pStyle w:val="Compact"/>
            </w:pPr>
            <w:r>
              <w:t xml:space="preserve">17:22–23</w:t>
            </w:r>
          </w:p>
        </w:tc>
        <w:tc>
          <w:tcPr/>
          <w:p>
            <w:pPr>
              <w:pStyle w:val="Compact"/>
            </w:pPr>
            <w:r>
              <w:t xml:space="preserve">Second passion prediction: the Son of Man will be delivered, killed, and raised on the third day</w:t>
            </w:r>
          </w:p>
        </w:tc>
        <w:tc>
          <w:tcPr/>
          <w:p>
            <w:pPr>
              <w:pStyle w:val="Compact"/>
            </w:pPr>
            <w:r>
              <w:t xml:space="preserve">Shorter than the first (16:21) and more focused on betrayal; the disciples are filled with grief</w:t>
            </w:r>
          </w:p>
        </w:tc>
      </w:tr>
      <w:tr>
        <w:tc>
          <w:tcPr/>
          <w:p>
            <w:pPr>
              <w:pStyle w:val="Compact"/>
            </w:pPr>
            <w:r>
              <w:t xml:space="preserve">17:24</w:t>
            </w:r>
          </w:p>
        </w:tc>
        <w:tc>
          <w:tcPr/>
          <w:p>
            <w:pPr>
              <w:pStyle w:val="Compact"/>
            </w:pPr>
            <w:r>
              <w:t xml:space="preserve">Temple tax collectors ask Peter whether Jesus pays the half-shekel tax</w:t>
            </w:r>
          </w:p>
        </w:tc>
        <w:tc>
          <w:tcPr/>
          <w:p>
            <w:pPr>
              <w:pStyle w:val="Compact"/>
            </w:pPr>
            <w:r>
              <w:t xml:space="preserve">The two-drachma tax funded temple maintenance; every Jewish male over 20 was expected to pay</w:t>
            </w:r>
          </w:p>
        </w:tc>
      </w:tr>
      <w:tr>
        <w:tc>
          <w:tcPr/>
          <w:p>
            <w:pPr>
              <w:pStyle w:val="Compact"/>
            </w:pPr>
            <w:r>
              <w:t xml:space="preserve">17:25–26</w:t>
            </w:r>
          </w:p>
        </w:tc>
        <w:tc>
          <w:tcPr/>
          <w:p>
            <w:pPr>
              <w:pStyle w:val="Compact"/>
            </w:pPr>
            <w:r>
              <w:t xml:space="preserve">Jesus preempts Peter: kings tax others, not their sons — the Son is free</w:t>
            </w:r>
          </w:p>
        </w:tc>
        <w:tc>
          <w:tcPr/>
          <w:p>
            <w:pPr>
              <w:pStyle w:val="Compact"/>
            </w:pPr>
            <w:r>
              <w:t xml:space="preserve">Jesus claims exemption as a matter of Sonship, not tax ideology</w:t>
            </w:r>
          </w:p>
        </w:tc>
      </w:tr>
      <w:tr>
        <w:tc>
          <w:tcPr/>
          <w:p>
            <w:pPr>
              <w:pStyle w:val="Compact"/>
            </w:pPr>
            <w:r>
              <w:t xml:space="preserve">17:27</w:t>
            </w:r>
          </w:p>
        </w:tc>
        <w:tc>
          <w:tcPr/>
          <w:p>
            <w:pPr>
              <w:pStyle w:val="Compact"/>
            </w:pPr>
            <w:r>
              <w:t xml:space="preserve">Jesus instructs Peter to catch a fish; the coin will be in its mouth — pay for both of them</w:t>
            </w:r>
          </w:p>
        </w:tc>
        <w:tc>
          <w:tcPr/>
          <w:p>
            <w:pPr>
              <w:pStyle w:val="Compact"/>
            </w:pPr>
            <w:r>
              <w:t xml:space="preserve">The miracle is low-key; Jesus pays not because obligated but to avoid causing offense; He provides exactly what is needed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17:1–8</w:t>
            </w:r>
          </w:p>
        </w:tc>
        <w:tc>
          <w:tcPr/>
          <w:p>
            <w:pPr>
              <w:pStyle w:val="Compact"/>
            </w:pPr>
            <w:r>
              <w:t xml:space="preserve">The Transfiguration: Glory Revealed and the Father’s Command</w:t>
            </w:r>
          </w:p>
        </w:tc>
      </w:tr>
      <w:tr>
        <w:tc>
          <w:tcPr/>
          <w:p>
            <w:pPr>
              <w:pStyle w:val="Compact"/>
            </w:pPr>
            <w:r>
              <w:t xml:space="preserve">2</w:t>
            </w:r>
          </w:p>
        </w:tc>
        <w:tc>
          <w:tcPr/>
          <w:p>
            <w:pPr>
              <w:pStyle w:val="Compact"/>
            </w:pPr>
            <w:r>
              <w:t xml:space="preserve">17:9–13</w:t>
            </w:r>
          </w:p>
        </w:tc>
        <w:tc>
          <w:tcPr/>
          <w:p>
            <w:pPr>
              <w:pStyle w:val="Compact"/>
            </w:pPr>
            <w:r>
              <w:t xml:space="preserve">Coming Down the Mountain: Elijah, John, and the Pattern of Rejection</w:t>
            </w:r>
          </w:p>
        </w:tc>
      </w:tr>
      <w:tr>
        <w:tc>
          <w:tcPr/>
          <w:p>
            <w:pPr>
              <w:pStyle w:val="Compact"/>
            </w:pPr>
            <w:r>
              <w:t xml:space="preserve">3</w:t>
            </w:r>
          </w:p>
        </w:tc>
        <w:tc>
          <w:tcPr/>
          <w:p>
            <w:pPr>
              <w:pStyle w:val="Compact"/>
            </w:pPr>
            <w:r>
              <w:t xml:space="preserve">17:14–21</w:t>
            </w:r>
          </w:p>
        </w:tc>
        <w:tc>
          <w:tcPr/>
          <w:p>
            <w:pPr>
              <w:pStyle w:val="Compact"/>
            </w:pPr>
            <w:r>
              <w:t xml:space="preserve">Little Faith Exposed: The Failed Exorcism and the Disciples’ Diagnosis</w:t>
            </w:r>
          </w:p>
        </w:tc>
      </w:tr>
      <w:tr>
        <w:tc>
          <w:tcPr/>
          <w:p>
            <w:pPr>
              <w:pStyle w:val="Compact"/>
            </w:pPr>
            <w:r>
              <w:t xml:space="preserve">4</w:t>
            </w:r>
          </w:p>
        </w:tc>
        <w:tc>
          <w:tcPr/>
          <w:p>
            <w:pPr>
              <w:pStyle w:val="Compact"/>
            </w:pPr>
            <w:r>
              <w:t xml:space="preserve">17:22–23</w:t>
            </w:r>
          </w:p>
        </w:tc>
        <w:tc>
          <w:tcPr/>
          <w:p>
            <w:pPr>
              <w:pStyle w:val="Compact"/>
            </w:pPr>
            <w:r>
              <w:t xml:space="preserve">The Second Passion Prediction: Glory and the Cross Together</w:t>
            </w:r>
          </w:p>
        </w:tc>
      </w:tr>
      <w:tr>
        <w:tc>
          <w:tcPr/>
          <w:p>
            <w:pPr>
              <w:pStyle w:val="Compact"/>
            </w:pPr>
            <w:r>
              <w:t xml:space="preserve">5</w:t>
            </w:r>
          </w:p>
        </w:tc>
        <w:tc>
          <w:tcPr/>
          <w:p>
            <w:pPr>
              <w:pStyle w:val="Compact"/>
            </w:pPr>
            <w:r>
              <w:t xml:space="preserve">17:24–27</w:t>
            </w:r>
          </w:p>
        </w:tc>
        <w:tc>
          <w:tcPr/>
          <w:p>
            <w:pPr>
              <w:pStyle w:val="Compact"/>
            </w:pPr>
            <w:r>
              <w:t xml:space="preserve">The Temple Tax: Free Son, Voluntary Servant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Father declares His beloved Son — commanding that all listen to Him.</w:t>
      </w:r>
    </w:p>
    <w:p>
      <w:pPr>
        <w:pStyle w:val="BodyText"/>
      </w:pPr>
      <w:r>
        <w:rPr>
          <w:b/>
          <w:bCs/>
        </w:rPr>
        <w:t xml:space="preserve">Primary Claim:</w:t>
      </w:r>
      <w:r>
        <w:t xml:space="preserve"> </w:t>
      </w:r>
      <w:r>
        <w:t xml:space="preserve">The Transfiguration and all that follows is God’s unambiguous declaration that Jesus is exactly who He claimed to be — and that this identity demands not admiration but obedient, trusting submission to everything He says and does, including His going to the cross.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you are doing when you read or hear Jesus’ words.</w:t>
      </w:r>
      <w:r>
        <w:t xml:space="preserve"> </w:t>
      </w:r>
      <w:r>
        <w:rPr>
          <w:i/>
          <w:iCs/>
        </w:rPr>
        <w:t xml:space="preserve">(Mind/Belief)</w:t>
      </w:r>
      <w:r>
        <w:t xml:space="preserve"> </w:t>
      </w:r>
      <w:r>
        <w:t xml:space="preserve">The Father’s command at the Transfiguration is not</w:t>
      </w:r>
      <w:r>
        <w:t xml:space="preserve"> </w:t>
      </w:r>
      <w:r>
        <w:t xml:space="preserve">“admire Him”</w:t>
      </w:r>
      <w:r>
        <w:t xml:space="preserve"> </w:t>
      </w:r>
      <w:r>
        <w:t xml:space="preserve">or</w:t>
      </w:r>
      <w:r>
        <w:t xml:space="preserve"> </w:t>
      </w:r>
      <w:r>
        <w:t xml:space="preserve">“believe facts about Him”</w:t>
      </w:r>
      <w:r>
        <w:t xml:space="preserve"> </w:t>
      </w:r>
      <w:r>
        <w:t xml:space="preserve">— it is</w:t>
      </w:r>
      <w:r>
        <w:t xml:space="preserve"> </w:t>
      </w:r>
      <w:r>
        <w:rPr>
          <w:i/>
          <w:iCs/>
        </w:rPr>
        <w:t xml:space="preserve">listen to Him</w:t>
      </w:r>
      <w:r>
        <w:t xml:space="preserve">. This reframes the entire Christian life as a posture of attentive, ongoing obedience to a living voice rather than the management of a theological system. When you sit under preaching, open the Gospels, or face a decision, the question the Father is pressing on you is not</w:t>
      </w:r>
      <w:r>
        <w:t xml:space="preserve"> </w:t>
      </w:r>
      <w:r>
        <w:t xml:space="preserve">“what do you believe about Jesus?”</w:t>
      </w:r>
      <w:r>
        <w:t xml:space="preserve"> </w:t>
      </w:r>
      <w:r>
        <w:t xml:space="preserve">but</w:t>
      </w:r>
      <w:r>
        <w:t xml:space="preserve"> </w:t>
      </w:r>
      <w:r>
        <w:t xml:space="preserve">“are you actually listening to what He says?”</w:t>
      </w:r>
      <w:r>
        <w:t xml:space="preserve"> </w:t>
      </w:r>
      <w:r>
        <w:t xml:space="preserve">Most Christians have constructed a comfortable version of Jesus — one whose commands they have already pre-sorted into acceptable and too-demanding. The cloud and the voice call that entire project into question.</w:t>
      </w:r>
    </w:p>
    <w:p>
      <w:pPr>
        <w:pStyle w:val="BodyText"/>
      </w:pPr>
      <w:r>
        <w:rPr>
          <w:b/>
          <w:bCs/>
        </w:rPr>
        <w:t xml:space="preserve">2. Grieve your own little-faithedness honestly rather than defending it.</w:t>
      </w:r>
      <w:r>
        <w:t xml:space="preserve"> </w:t>
      </w:r>
      <w:r>
        <w:rPr>
          <w:i/>
          <w:iCs/>
        </w:rPr>
        <w:t xml:space="preserve">(Affections/Worship)</w:t>
      </w:r>
      <w:r>
        <w:t xml:space="preserve"> </w:t>
      </w:r>
      <w:r>
        <w:t xml:space="preserve">The disciples’ failure was not ignorance — they had been given authority (10:1), they had seen miracles, they had heard Jesus teach. Their failure was a slow drift from dependence on Jesus to reliance on technique and accumulated competence. This is not a dramatic apostasy; it is the quiet, respectable failure of people who have been around the faith long enough to stop needing it. The grief the Father intends through this episode is not shame-spiral but honest reckoning — the kind of mourning that looks directly at the gap between what you profess and what you actually trust in the moments that matter. Let it be the grief that produces return rather than the grief that produces performance.</w:t>
      </w:r>
    </w:p>
    <w:p>
      <w:pPr>
        <w:pStyle w:val="BodyText"/>
      </w:pPr>
      <w:r>
        <w:rPr>
          <w:b/>
          <w:bCs/>
        </w:rPr>
        <w:t xml:space="preserve">3. Stop trying to organize, manage, or domesticate encounters with Christ.</w:t>
      </w:r>
      <w:r>
        <w:t xml:space="preserve"> </w:t>
      </w:r>
      <w:r>
        <w:rPr>
          <w:i/>
          <w:iCs/>
        </w:rPr>
        <w:t xml:space="preserve">(Will/Behavior)</w:t>
      </w:r>
      <w:r>
        <w:t xml:space="preserve"> </w:t>
      </w:r>
      <w:r>
        <w:t xml:space="preserve">Peter’s instinct to build booths is not stupid — it is devout. He wants to honor what is happening, to preserve it, to give it a structure. This is exactly what religious people do with every genuine encounter with God: immediately convert it into a program, a building campaign, a new ministry model. The Father’s interruption is a direct challenge to that instinct. If your response to a fresh encounter with the living Christ is immediately to get busy building something, you have not yet heard the command. The call of the Transfiguration is not to build but to fall down, receive the touch, rise, and follow — specifically, to follow Him down the mountain into the suffering and service that the rest of the chapter makes clear.</w:t>
      </w:r>
    </w:p>
    <w:p>
      <w:pPr>
        <w:pStyle w:val="BodyText"/>
      </w:pPr>
      <w:r>
        <w:rPr>
          <w:b/>
          <w:bCs/>
        </w:rPr>
        <w:t xml:space="preserve">4. Trust that the cross is not the defeat of the glorified Christ but the accomplishment of His mission.</w:t>
      </w:r>
      <w:r>
        <w:t xml:space="preserve"> </w:t>
      </w:r>
      <w:r>
        <w:rPr>
          <w:i/>
          <w:iCs/>
        </w:rPr>
        <w:t xml:space="preserve">(Mind/Belief)</w:t>
      </w:r>
      <w:r>
        <w:t xml:space="preserve"> </w:t>
      </w:r>
      <w:r>
        <w:t xml:space="preserve">The proximity of the second passion prediction to the Transfiguration is not accidental. Matthew is insisting that the disciples hold both truths simultaneously: the face shining like the sun and the Son of Man being delivered into the hands of men. The disciples grieve, which suggests they are still trying to hold the glory while discarding the cross. Every reader who wants a victorious, triumphant Christ while quietly bracketing the servant-pattern of His death is making the same move. The Transfiguration does not cancel the passion — it grounds it. The one going to the cross is not a failed messiah; He is the beloved Son moving in full obedience toward exactly what the Father sent Him to do.</w:t>
      </w:r>
    </w:p>
    <w:p>
      <w:pPr>
        <w:pStyle w:val="BodyText"/>
      </w:pPr>
      <w:r>
        <w:rPr>
          <w:b/>
          <w:bCs/>
        </w:rPr>
        <w:t xml:space="preserve">5. Let Christ’s voluntary condescension reshape how you navigate your own freedoms.</w:t>
      </w:r>
      <w:r>
        <w:t xml:space="preserve"> </w:t>
      </w:r>
      <w:r>
        <w:rPr>
          <w:i/>
          <w:iCs/>
        </w:rPr>
        <w:t xml:space="preserve">(Will/Behavior)</w:t>
      </w:r>
      <w:r>
        <w:t xml:space="preserve"> </w:t>
      </w:r>
      <w:r>
        <w:t xml:space="preserve">Jesus is free from the temple tax — He establishes this clearly. He pays anyway, not because the obligation is real but because causing unnecessary offense would obstruct the mission. This is not a general endorsement of compliance with unjust systems; it is an enacted parable of the kenotic pattern Paul articulates in Philippians 2 and that Jesus has been teaching throughout this section of Matthew. Every Christian has genuine freedoms — freedoms from certain obligations, certain social expectations, certain demands. The question the temple tax episode presses is whether your exercise of those freedoms is governed by</w:t>
      </w:r>
      <w:r>
        <w:t xml:space="preserve"> </w:t>
      </w:r>
      <w:r>
        <w:t xml:space="preserve">“I have the right”</w:t>
      </w:r>
      <w:r>
        <w:t xml:space="preserve"> </w:t>
      </w:r>
      <w:r>
        <w:t xml:space="preserve">or by</w:t>
      </w:r>
      <w:r>
        <w:t xml:space="preserve"> </w:t>
      </w:r>
      <w:r>
        <w:t xml:space="preserve">“what best serves the mission and the people around me?”</w:t>
      </w:r>
      <w:r>
        <w:t xml:space="preserve"> </w:t>
      </w:r>
      <w:r>
        <w:t xml:space="preserve">The free Son paid. What freedoms are you exercising at the cost of the mission?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17 is among the most concentrated Christological passages in the Synoptic Gospels. The Transfiguration establishes that Jesus’ divine glory is not a later theological construction but a historical reality witnessed by apostles — and that this glory was veiled throughout His earthly ministry, not absent. The Father’s direct speech confirms what the disciples have been slowly learning since Caesarea Philippi: this is not a great teacher or a new prophet but the beloved Son. The appearance of Moses and Elijah confirms that Jesus is the fulfillment and culmination of the entire Old Testament economy — the Law and the Prophets do not stand beside Him as equals but appear in service to Him and then disappear when the vision ends, leaving Jesus alone. The failed exorcism then teaches that proximity to glory does not automatically produce functional faith — discipleship requires ongoing, active dependence. And the passion prediction ensures that Matthew’s readers understand that glory and suffering are not opposites in the economy of God but the twin movements of the one redemptive mission.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grounds the Reformed insistence that the authority of Scripture as the Word of Christ is not a human construction but a divine attestation — the Father’s own voice commands the church to listen to His Son. The Transfiguration is the theological basis for</w:t>
      </w:r>
      <w:r>
        <w:t xml:space="preserve"> </w:t>
      </w:r>
      <w:r>
        <w:rPr>
          <w:i/>
          <w:iCs/>
        </w:rPr>
        <w:t xml:space="preserve">tota scriptura</w:t>
      </w:r>
      <w:r>
        <w:t xml:space="preserve">: every word Jesus speaks carries the weight of the Father’s endorsement, and the church’s only posture before it is obedient hearing. The chapter also powerfully displays the Reformed doctrine of grace in the texture of discipleship: the disciples fail not because they lack technique but because they lack dependence, and Jesus’ response is not condemnation but diagnosis and remedy. The temple tax episode enacts what Reformed soteriology insists on as the pattern of the Christian life: the one who was free took on the form of a servant, paid what He did not owe, and in doing so both redeemed and modeled for His people the voluntary condescension that grace produces. The second passion prediction, framed by both the Transfiguration glory and the servant-pattern of the tax episode, confirms that in Reformed theology the cross is not a concession to human violence but the purposeful movement of the sovereign Son toward the redemption the Father had ordained.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Father has spoken from the cloud and said everything that needs to be said:</w:t>
      </w:r>
      <w:r>
        <w:t xml:space="preserve"> </w:t>
      </w:r>
      <w:r>
        <w:rPr>
          <w:i/>
          <w:iCs/>
        </w:rPr>
        <w:t xml:space="preserve">This is my Son — listen to Him.</w:t>
      </w:r>
      <w:r>
        <w:t xml:space="preserve"> </w:t>
      </w:r>
      <w:r>
        <w:t xml:space="preserve">That declaration makes every question about Jesus academic and every hesitation about His commands inexcusable. The disciples fell on their faces, and so should you — not in paralyzing terror but in the kind of undivided, practical, moment-by-moment trust that stops managing Jesus and starts listening to Him. He is going to the cross. He is paying what He does not owe. He is calling you to follow. This is exactly who He said He was. Listen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Transfiguration as spiritual highlight reel rather than Christological command.</w:t>
      </w:r>
      <w:r>
        <w:t xml:space="preserve"> </w:t>
      </w:r>
      <w:r>
        <w:t xml:space="preserve">The natural homiletical instinct is to linger on the spectacle — the shining face, the white garments, the voice from the cloud — and to deliver a sermon about the glory of Jesus that produces admiration without obedience. But the Father’s command is not</w:t>
      </w:r>
      <w:r>
        <w:t xml:space="preserve"> </w:t>
      </w:r>
      <w:r>
        <w:t xml:space="preserve">“admire Him”</w:t>
      </w:r>
      <w:r>
        <w:t xml:space="preserve"> </w:t>
      </w:r>
      <w:r>
        <w:t xml:space="preserve">— it is</w:t>
      </w:r>
      <w:r>
        <w:t xml:space="preserve"> </w:t>
      </w:r>
      <w:r>
        <w:rPr>
          <w:i/>
          <w:iCs/>
        </w:rPr>
        <w:t xml:space="preserve">listen to Him</w:t>
      </w:r>
      <w:r>
        <w:t xml:space="preserve">. A sermon that ends with the congregation moved by the vision but not restructured in their submission to Christ’s words has missed the text’s own intent. The spectacular elements exist to ground the imperative.</w:t>
      </w:r>
    </w:p>
    <w:p>
      <w:pPr>
        <w:numPr>
          <w:ilvl w:val="0"/>
          <w:numId w:val="1002"/>
        </w:numPr>
      </w:pPr>
      <w:r>
        <w:rPr>
          <w:b/>
          <w:bCs/>
        </w:rPr>
        <w:t xml:space="preserve">Isolating the mustard-seed faith saying from its discipleship context.</w:t>
      </w:r>
      <w:r>
        <w:t xml:space="preserve"> </w:t>
      </w:r>
      <w:r>
        <w:t xml:space="preserve">Matthew 17:20 is one of the most frequently decontextualized verses in the Gospels. Extracted from the failed exorcism, it becomes a general promise about the power of sufficient faith — generating either prosperity-gospel applications or anxious self-assessment about whether one’s faith is</w:t>
      </w:r>
      <w:r>
        <w:t xml:space="preserve"> </w:t>
      </w:r>
      <w:r>
        <w:t xml:space="preserve">“enough.”</w:t>
      </w:r>
      <w:r>
        <w:t xml:space="preserve"> </w:t>
      </w:r>
      <w:r>
        <w:t xml:space="preserve">In context, the verse is a rebuke of self-reliant technique and a redirect toward the Object of faith. Preach the verse within its diagnostic frame: the disciples were not lacking in confidence; they were lacking in dependence on Jesus.</w:t>
      </w:r>
    </w:p>
    <w:p>
      <w:pPr>
        <w:numPr>
          <w:ilvl w:val="0"/>
          <w:numId w:val="1002"/>
        </w:numPr>
      </w:pPr>
      <w:r>
        <w:rPr>
          <w:b/>
          <w:bCs/>
        </w:rPr>
        <w:t xml:space="preserve">Moralizing the temple tax episode into general civic compliance teaching.</w:t>
      </w:r>
      <w:r>
        <w:t xml:space="preserve"> </w:t>
      </w:r>
      <w:r>
        <w:t xml:space="preserve">The temptation is to draw from the tax episode a principle about Christian submission to government taxation or a broader application about</w:t>
      </w:r>
      <w:r>
        <w:t xml:space="preserve"> </w:t>
      </w:r>
      <w:r>
        <w:t xml:space="preserve">“not causing offense”</w:t>
      </w:r>
      <w:r>
        <w:t xml:space="preserve"> </w:t>
      </w:r>
      <w:r>
        <w:t xml:space="preserve">as a general social value. Both moves miss the Christological freight of Jesus’ clarifying question: the Son is</w:t>
      </w:r>
      <w:r>
        <w:t xml:space="preserve"> </w:t>
      </w:r>
      <w:r>
        <w:rPr>
          <w:i/>
          <w:iCs/>
        </w:rPr>
        <w:t xml:space="preserve">free</w:t>
      </w:r>
      <w:r>
        <w:t xml:space="preserve">. The application is not</w:t>
      </w:r>
      <w:r>
        <w:t xml:space="preserve"> </w:t>
      </w:r>
      <w:r>
        <w:t xml:space="preserve">“pay your taxes”</w:t>
      </w:r>
      <w:r>
        <w:t xml:space="preserve"> </w:t>
      </w:r>
      <w:r>
        <w:t xml:space="preserve">— it is</w:t>
      </w:r>
      <w:r>
        <w:t xml:space="preserve"> </w:t>
      </w:r>
      <w:r>
        <w:t xml:space="preserve">“the free Son voluntarily took on the form of a servant, and His followers are called to the same pattern.”</w:t>
      </w:r>
      <w:r>
        <w:t xml:space="preserve"> </w:t>
      </w:r>
      <w:r>
        <w:t xml:space="preserve">This is a kenosis passage, not a civics lesson.</w:t>
      </w:r>
    </w:p>
    <w:p>
      <w:pPr>
        <w:numPr>
          <w:ilvl w:val="0"/>
          <w:numId w:val="1002"/>
        </w:numPr>
      </w:pPr>
      <w:r>
        <w:rPr>
          <w:b/>
          <w:bCs/>
        </w:rPr>
        <w:t xml:space="preserve">Softening or explaining away the disciples’ failure in the exorcism.</w:t>
      </w:r>
      <w:r>
        <w:t xml:space="preserve"> </w:t>
      </w:r>
      <w:r>
        <w:t xml:space="preserve">Preachers sometimes protect the disciples’ reputation by contextualizing their failure — noting the unusual difficulty of this particular case, or suggesting they simply needed more training. The text does not offer this protection. Jesus’ lament (</w:t>
      </w:r>
      <w:r>
        <w:t xml:space="preserve">“O faithless and twisted generation”</w:t>
      </w:r>
      <w:r>
        <w:t xml:space="preserve">) is sharp and deliberate. The disciples’ failure is a diagnostic window into the condition of everyone who has learned to practice Christianity as a set of skills rather than as dependence on Christ. The text should sting; softening it removes its diagnostic function.</w:t>
      </w:r>
    </w:p>
    <w:p>
      <w:pPr>
        <w:numPr>
          <w:ilvl w:val="0"/>
          <w:numId w:val="1002"/>
        </w:numPr>
      </w:pPr>
      <w:r>
        <w:rPr>
          <w:b/>
          <w:bCs/>
        </w:rPr>
        <w:t xml:space="preserve">Disconnecting the passion prediction from the Transfiguration.</w:t>
      </w:r>
      <w:r>
        <w:t xml:space="preserve"> </w:t>
      </w:r>
      <w:r>
        <w:t xml:space="preserve">In sermon structure, preachers often treat the passion prediction (vv. 22–23) as a brief transitional moment between the</w:t>
      </w:r>
      <w:r>
        <w:t xml:space="preserve"> </w:t>
      </w:r>
      <w:r>
        <w:t xml:space="preserve">“main”</w:t>
      </w:r>
      <w:r>
        <w:t xml:space="preserve"> </w:t>
      </w:r>
      <w:r>
        <w:t xml:space="preserve">sections of the chapter. But Matthew’s placement of the second passion prediction immediately after the Transfiguration and immediately after the failed exorcism is load-bearing. The glorified Son is going to the cross. The Son who just effortlessly healed what the disciples could not is going to be delivered into the hands of men. Preaching that does not hold the glory and the suffering together in this chapter misses Matthew’s central Christological argument.</w:t>
      </w:r>
    </w:p>
    <w:p>
      <w:pPr>
        <w:numPr>
          <w:ilvl w:val="0"/>
          <w:numId w:val="1002"/>
        </w:numPr>
      </w:pPr>
      <w:r>
        <w:rPr>
          <w:b/>
          <w:bCs/>
        </w:rPr>
        <w:t xml:space="preserve">Missing the chapter’s structural unity by preaching only one episode.</w:t>
      </w:r>
      <w:r>
        <w:t xml:space="preserve"> </w:t>
      </w:r>
      <w:r>
        <w:t xml:space="preserve">Matthew 17 is often preached in three separate units — the Transfiguration, the failed exorcism, the tax coin — without noticing that Matthew has assembled these episodes to make a unified argument. The thread running through all three is the question of who Jesus is and what that demands. Preaching only the Transfiguration without the descent into failure, or only the faith saying without the glory that grounds it, produces an incomplete — and potentially misleading — exposition. The chapter’s claim is cumulative.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2026-07-14T21:07:09Z</dcterms:created>
  <dcterms:modified xsi:type="dcterms:W3CDTF">2026-07-14T21:07:09Z</dcterms:modified>
</cp:coreProperties>
</file>

<file path=docProps/custom.xml><?xml version="1.0" encoding="utf-8"?>
<Properties xmlns="http://schemas.openxmlformats.org/officeDocument/2006/custom-properties" xmlns:vt="http://schemas.openxmlformats.org/officeDocument/2006/docPropsVTypes"/>
</file>